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ABDB14" w14:textId="07618089" w:rsidR="00CC4AC0" w:rsidRDefault="00BC21A8">
      <w:r w:rsidRPr="00BC21A8">
        <w:t>Рассчитайте потенциальный объем аудитории, которая совершит покупку после просмотра телерекламы, если известно, что около 50% потенциальных потребителей увидело рекламу, из них только 60% обратило внимание на рекламу и обработала у себя в мозгу сообщения. Из тех, кто обработал, только 40% задумаются над тем, чтобы приобрести продукт. Предположим, что товар доступен во всех торговых точках и примерно 50% заинтересованных действительно совершат покупку.</w:t>
      </w:r>
    </w:p>
    <w:sectPr w:rsidR="00CC4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81"/>
    <w:rsid w:val="00BC21A8"/>
    <w:rsid w:val="00CC4AC0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9166F-AF2C-4A3E-865E-093E05BBE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2021-10-20T13:51:00Z</dcterms:created>
  <dcterms:modified xsi:type="dcterms:W3CDTF">2021-10-20T13:51:00Z</dcterms:modified>
</cp:coreProperties>
</file>